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4455F" w14:textId="77777777" w:rsidR="009F19CD" w:rsidRPr="006E17F0" w:rsidRDefault="001A617D" w:rsidP="001A617D">
      <w:pPr>
        <w:jc w:val="center"/>
        <w:rPr>
          <w:b/>
          <w:sz w:val="32"/>
        </w:rPr>
      </w:pPr>
      <w:r w:rsidRPr="006E17F0">
        <w:rPr>
          <w:b/>
          <w:sz w:val="32"/>
        </w:rPr>
        <w:t>Zobowiązanie do zachowania poufności</w:t>
      </w:r>
    </w:p>
    <w:p w14:paraId="1CA6512A" w14:textId="77777777" w:rsidR="001A617D" w:rsidRDefault="001A617D"/>
    <w:p w14:paraId="33847148" w14:textId="7C6FBBC5" w:rsidR="001A617D" w:rsidRDefault="005419DF">
      <w:r>
        <w:t xml:space="preserve">Zawarte dnia </w:t>
      </w:r>
      <w:r w:rsidR="002245B1">
        <w:t xml:space="preserve">………… lipca </w:t>
      </w:r>
      <w:r w:rsidR="001A617D">
        <w:t>2014 w Gdańsku pomiędzy:</w:t>
      </w:r>
    </w:p>
    <w:p w14:paraId="7AFA9365" w14:textId="77777777" w:rsidR="001A617D" w:rsidRDefault="001A617D"/>
    <w:p w14:paraId="79F58B64" w14:textId="77777777" w:rsidR="001A617D" w:rsidRPr="00402076" w:rsidRDefault="001A617D" w:rsidP="001A617D">
      <w:pPr>
        <w:numPr>
          <w:ilvl w:val="0"/>
          <w:numId w:val="1"/>
        </w:numPr>
        <w:tabs>
          <w:tab w:val="left" w:pos="1728"/>
        </w:tabs>
        <w:spacing w:after="60" w:line="240" w:lineRule="auto"/>
      </w:pPr>
      <w:r>
        <w:t>MODE S.A. z siedzibą w 80-534 Gdańsku  przy UL. Starowiejska 67 wpisaną do rejestru przedsiębiorców Krajowego Rejestru Sądowego prowadzonego przez Sąd Rejonowy Gdańsk Północ w Gdańsku Wydział Gospodarczy Krajowego Rejestru Sądowego pod numerem KRS: 0000393095 posiadająca numer identyfikacji podatkowej (NIP) 957-102-96-51, o kapitale zakładowym w wysokości 1 182 643,60 zł., reprezentowaną przez: Mikołaj Bator - PREZES ZARZĄDU, zwaną dalej Zleceniodawcą</w:t>
      </w:r>
      <w:r w:rsidRPr="00D55FA6">
        <w:t xml:space="preserve">, a </w:t>
      </w:r>
    </w:p>
    <w:p w14:paraId="5BF1655A" w14:textId="396B0C98" w:rsidR="001A617D" w:rsidRPr="00402076" w:rsidRDefault="002245B1" w:rsidP="001A617D">
      <w:pPr>
        <w:numPr>
          <w:ilvl w:val="0"/>
          <w:numId w:val="1"/>
        </w:numPr>
        <w:tabs>
          <w:tab w:val="left" w:pos="1728"/>
        </w:tabs>
        <w:spacing w:after="60" w:line="240" w:lineRule="auto"/>
        <w:ind w:left="714" w:hanging="357"/>
      </w:pPr>
      <w:r>
        <w:t>……………………………….</w:t>
      </w:r>
      <w:r w:rsidR="005419DF">
        <w:t xml:space="preserve">z siedzibą w </w:t>
      </w:r>
      <w:r>
        <w:t>…………………………………………………………….</w:t>
      </w:r>
      <w:r w:rsidR="001A617D" w:rsidRPr="00402076">
        <w:t xml:space="preserve">, NIP </w:t>
      </w:r>
      <w:r>
        <w:t>……………………………………………</w:t>
      </w:r>
      <w:r w:rsidR="005419DF">
        <w:t xml:space="preserve">reprezentowaną przez </w:t>
      </w:r>
      <w:r>
        <w:t>…………………………………………………………</w:t>
      </w:r>
      <w:r w:rsidR="001A617D">
        <w:t xml:space="preserve">, </w:t>
      </w:r>
      <w:r w:rsidR="001A617D" w:rsidRPr="00402076">
        <w:t xml:space="preserve">stroną zwaną dalej </w:t>
      </w:r>
      <w:r w:rsidR="001A617D">
        <w:rPr>
          <w:bCs/>
        </w:rPr>
        <w:t>Zleceniobiorcą</w:t>
      </w:r>
    </w:p>
    <w:p w14:paraId="56CA086F" w14:textId="77777777" w:rsidR="001A617D" w:rsidRDefault="001A617D"/>
    <w:p w14:paraId="1FB262E4" w14:textId="77777777" w:rsidR="001A617D" w:rsidRDefault="001A617D" w:rsidP="00FF746C">
      <w:r>
        <w:t>Zważywszy na fakt, że Strony zamierzają współpracować</w:t>
      </w:r>
      <w:r w:rsidR="00FF746C">
        <w:t xml:space="preserve"> w ramach projektu pt. „Urządzenie do automatycznej analizy gemmologicznej i certyfikacji kamieni szlachetnych” w zakresie opracowania</w:t>
      </w:r>
      <w:r w:rsidR="00FF746C" w:rsidRPr="00FF746C">
        <w:t xml:space="preserve"> software na tablet dla prototypu kompletnego rozwiązania sprzętowo programistycznego umożliwiającego wizualizację i animację obrotową  oraz ich publikację online w modelu </w:t>
      </w:r>
      <w:proofErr w:type="spellStart"/>
      <w:r w:rsidR="00FF746C" w:rsidRPr="00FF746C">
        <w:t>saas</w:t>
      </w:r>
      <w:proofErr w:type="spellEnd"/>
      <w:r>
        <w:t>, a co za tym idzie, pragną ujawnić pewne specyfikacje, dane i inne informacje strategiczne i techniczne, Strony zawierają niniejszą Umowę, której przedmiotem jest zachowanie poufności wszelkich informacji ujawnionych przez Strony.</w:t>
      </w:r>
    </w:p>
    <w:p w14:paraId="19889322" w14:textId="77777777" w:rsidR="001A617D" w:rsidRDefault="001A617D">
      <w:r>
        <w:t>W związku z tym uzgadniają co następuje:</w:t>
      </w:r>
    </w:p>
    <w:p w14:paraId="27812BB6" w14:textId="77777777" w:rsidR="00584A95" w:rsidRDefault="00584A95"/>
    <w:p w14:paraId="2176ACFA" w14:textId="77777777" w:rsidR="001A617D" w:rsidRDefault="001A617D" w:rsidP="001A617D">
      <w:pPr>
        <w:jc w:val="center"/>
      </w:pPr>
      <w:r>
        <w:t>Par 1 – Cel przekazania informacji</w:t>
      </w:r>
    </w:p>
    <w:p w14:paraId="60D6ADB6" w14:textId="77777777" w:rsidR="001A617D" w:rsidRDefault="00FF746C" w:rsidP="001A617D">
      <w:pPr>
        <w:pStyle w:val="Akapitzlist"/>
        <w:numPr>
          <w:ilvl w:val="0"/>
          <w:numId w:val="2"/>
        </w:numPr>
      </w:pPr>
      <w:r>
        <w:t>Zleceniodawca  wyraża</w:t>
      </w:r>
      <w:r w:rsidR="001A617D">
        <w:t xml:space="preserve"> zgodę na </w:t>
      </w:r>
      <w:r>
        <w:t xml:space="preserve">przekazanie Zleceniobiorcy </w:t>
      </w:r>
      <w:r w:rsidR="001A617D">
        <w:t>materiałów i informacji dotyczących</w:t>
      </w:r>
      <w:r>
        <w:t xml:space="preserve"> projektu opracowania</w:t>
      </w:r>
      <w:r w:rsidRPr="00FF746C">
        <w:t xml:space="preserve"> software na tablet dla prototypu kompletnego rozwiązania sprzętowo programistycznego umożliwiającego wizualizację i animację obrotową  oraz ich publikację online w modelu </w:t>
      </w:r>
      <w:proofErr w:type="spellStart"/>
      <w:r w:rsidRPr="00FF746C">
        <w:t>saas</w:t>
      </w:r>
      <w:proofErr w:type="spellEnd"/>
      <w:r w:rsidR="001A617D">
        <w:t>, które nie są publicznie dystrybuowane</w:t>
      </w:r>
      <w:r w:rsidR="006E2D73">
        <w:t>. Otrzymane materiały i informacje stanowić będą dla Zleceniobiorcy  źródło dodatkowej informacji o Zleceniodawcy oraz firmach, z którymi Zleceniodawca współpracuje i może mieć podpisane umowy o poufności.</w:t>
      </w:r>
    </w:p>
    <w:p w14:paraId="26D3167B" w14:textId="7074A4D7" w:rsidR="006E2D73" w:rsidRDefault="006E2D73" w:rsidP="001A617D">
      <w:pPr>
        <w:pStyle w:val="Akapitzlist"/>
        <w:numPr>
          <w:ilvl w:val="0"/>
          <w:numId w:val="2"/>
        </w:numPr>
      </w:pPr>
      <w:r>
        <w:t>Materiały, informacje oraz dostępy do systemów informatycznych będą udostępniane Zleceniobiorcy po podpisaniu przez Strony niniejszego zobowiązania do zachowania poufności (dalej Zobowiązanie do zachowania poufności).</w:t>
      </w:r>
    </w:p>
    <w:p w14:paraId="0B122DBA" w14:textId="77777777" w:rsidR="006E2D73" w:rsidRDefault="006E2D73" w:rsidP="006E17F0">
      <w:pPr>
        <w:pStyle w:val="Akapitzlist"/>
      </w:pPr>
    </w:p>
    <w:p w14:paraId="5370DF28" w14:textId="77777777" w:rsidR="00C645C2" w:rsidRDefault="00C645C2" w:rsidP="006E17F0">
      <w:pPr>
        <w:pStyle w:val="Akapitzlist"/>
      </w:pPr>
    </w:p>
    <w:p w14:paraId="2C2DF047" w14:textId="77777777" w:rsidR="006E17F0" w:rsidRDefault="006E17F0" w:rsidP="006E17F0">
      <w:pPr>
        <w:jc w:val="center"/>
      </w:pPr>
      <w:r>
        <w:lastRenderedPageBreak/>
        <w:t>Par 2 – Obowiązek zachowania poufności</w:t>
      </w:r>
    </w:p>
    <w:p w14:paraId="79679919" w14:textId="28DD6951" w:rsidR="006E17F0" w:rsidRDefault="007A3304" w:rsidP="006E17F0">
      <w:pPr>
        <w:pStyle w:val="Akapitzlist"/>
        <w:numPr>
          <w:ilvl w:val="0"/>
          <w:numId w:val="3"/>
        </w:numPr>
      </w:pPr>
      <w:r>
        <w:t>Zleceniobiorca zobowiązuje</w:t>
      </w:r>
      <w:r w:rsidR="006E17F0">
        <w:t xml:space="preserve"> się do zachowania poufności względem informacji otrzymanych, przekazywanych w całym okresie współpracy (zwanym dalej „Informacje</w:t>
      </w:r>
      <w:r w:rsidR="0037787A">
        <w:t>”</w:t>
      </w:r>
      <w:r w:rsidR="006E17F0">
        <w:t>).</w:t>
      </w:r>
    </w:p>
    <w:p w14:paraId="166954F6" w14:textId="77777777" w:rsidR="006E17F0" w:rsidRDefault="006E17F0" w:rsidP="006E17F0">
      <w:pPr>
        <w:pStyle w:val="Akapitzlist"/>
        <w:numPr>
          <w:ilvl w:val="0"/>
          <w:numId w:val="3"/>
        </w:numPr>
      </w:pPr>
      <w:r>
        <w:t xml:space="preserve">Obowiązek </w:t>
      </w:r>
      <w:r w:rsidR="00104E88">
        <w:t>Zleceniobiorcy</w:t>
      </w:r>
      <w:r w:rsidR="007A3304">
        <w:t xml:space="preserve"> </w:t>
      </w:r>
      <w:r>
        <w:t>do zachowania poufności obejmuje w szczególności zobowiązanie do:</w:t>
      </w:r>
    </w:p>
    <w:p w14:paraId="61ED2507" w14:textId="77777777" w:rsidR="006E17F0" w:rsidRDefault="006E17F0" w:rsidP="006E17F0">
      <w:pPr>
        <w:pStyle w:val="Akapitzlist"/>
        <w:numPr>
          <w:ilvl w:val="1"/>
          <w:numId w:val="3"/>
        </w:numPr>
      </w:pPr>
      <w:r>
        <w:t>Niewykorzystywaniu Informacji w zakresie wykraczającym poza cele związane z procesem realizacji współpracy,</w:t>
      </w:r>
    </w:p>
    <w:p w14:paraId="61B25834" w14:textId="77777777" w:rsidR="006E17F0" w:rsidRDefault="006E17F0" w:rsidP="006E17F0">
      <w:pPr>
        <w:pStyle w:val="Akapitzlist"/>
        <w:numPr>
          <w:ilvl w:val="1"/>
          <w:numId w:val="3"/>
        </w:numPr>
      </w:pPr>
      <w:r>
        <w:t>Nieujawniania Informacji osobom trzecim, w jakikolwiek sposób, pośrednio lub bezpośrednio,</w:t>
      </w:r>
    </w:p>
    <w:p w14:paraId="11EEBADB" w14:textId="77777777" w:rsidR="001A617D" w:rsidRDefault="006E17F0" w:rsidP="006E17F0">
      <w:pPr>
        <w:pStyle w:val="Akapitzlist"/>
        <w:numPr>
          <w:ilvl w:val="1"/>
          <w:numId w:val="3"/>
        </w:numPr>
      </w:pPr>
      <w:r>
        <w:t xml:space="preserve">odpowiedniego przechowywania materiałów i dokumentów otrzymanych od </w:t>
      </w:r>
      <w:r w:rsidR="007A3304">
        <w:t xml:space="preserve">Zleceniodawcy </w:t>
      </w:r>
      <w:r>
        <w:t>oraz zabezpieczenia ich przed dostępem osób nieupoważnionych do ich posiadania i zapoznania się z ich treścią,</w:t>
      </w:r>
    </w:p>
    <w:p w14:paraId="0E830F9F" w14:textId="77777777" w:rsidR="006E17F0" w:rsidRDefault="006E17F0" w:rsidP="006E17F0">
      <w:pPr>
        <w:pStyle w:val="Akapitzlist"/>
        <w:numPr>
          <w:ilvl w:val="1"/>
          <w:numId w:val="3"/>
        </w:numPr>
      </w:pPr>
      <w:r>
        <w:t xml:space="preserve">powstrzymywania się od kopiowania, skanowania i powielania dokumentów oraz materiałów uzyskanych od </w:t>
      </w:r>
      <w:r w:rsidR="007A3304">
        <w:t>Zleceniodawcy</w:t>
      </w:r>
      <w:r>
        <w:t>, a zawierających Informacje,</w:t>
      </w:r>
    </w:p>
    <w:p w14:paraId="54FAF2BE" w14:textId="77777777" w:rsidR="006E17F0" w:rsidRDefault="006E17F0" w:rsidP="006E17F0">
      <w:pPr>
        <w:pStyle w:val="Akapitzlist"/>
        <w:numPr>
          <w:ilvl w:val="1"/>
          <w:numId w:val="3"/>
        </w:numPr>
      </w:pPr>
      <w:r>
        <w:t xml:space="preserve">nieujawniania w jakikolwiek sposób, pośrednio lub bezpośrednio, żadnej osobie fizycznej lub prawnej faktu, że udostępniono </w:t>
      </w:r>
      <w:r w:rsidR="007A3304">
        <w:t xml:space="preserve">Zleceniobiorcy </w:t>
      </w:r>
      <w:r>
        <w:t>Informacje.</w:t>
      </w:r>
    </w:p>
    <w:p w14:paraId="3A3F54C4" w14:textId="77777777" w:rsidR="006E17F0" w:rsidRDefault="00104E88" w:rsidP="006E17F0">
      <w:pPr>
        <w:pStyle w:val="Akapitzlist"/>
        <w:numPr>
          <w:ilvl w:val="0"/>
          <w:numId w:val="3"/>
        </w:numPr>
      </w:pPr>
      <w:r>
        <w:t>Zleceniobiorca</w:t>
      </w:r>
      <w:r w:rsidR="007A3304">
        <w:t xml:space="preserve"> zobowiązuje</w:t>
      </w:r>
      <w:r w:rsidR="006E17F0">
        <w:t xml:space="preserve"> się do niewykorzystywania i nierozpowszechniania </w:t>
      </w:r>
      <w:r w:rsidR="00475FB0">
        <w:t xml:space="preserve">Informacji, które mogłyby naruszyć dobre imię lub interes </w:t>
      </w:r>
      <w:r w:rsidR="007A3304">
        <w:t>Zleceniodawcy.</w:t>
      </w:r>
    </w:p>
    <w:p w14:paraId="2AA3B2B4" w14:textId="77777777" w:rsidR="00475FB0" w:rsidRDefault="00475FB0" w:rsidP="006E17F0">
      <w:pPr>
        <w:pStyle w:val="Akapitzlist"/>
        <w:numPr>
          <w:ilvl w:val="0"/>
          <w:numId w:val="3"/>
        </w:numPr>
      </w:pPr>
      <w:r>
        <w:t>Każda ze Stron, w zakresie jaki jest konieczny ze względu na proces realizacji współpracy oraz wyłącznie pod warunkiem uzyskania pisemnej zgody drugiej Strony, może przekazać Informacje wskazanym osobom trzecim (pełnomocnikom, doradcom finansowym i prawnym, osobom fizycznym i prawnym będącym zleceniobiorcami Strony). W takim przypadku Strona przekazująca Informacje pozostaje jednak odpowiedzialna ze wszelkie naruszenia dokonane przez osoby trzecie.</w:t>
      </w:r>
    </w:p>
    <w:p w14:paraId="650B7283" w14:textId="77777777" w:rsidR="00475FB0" w:rsidRDefault="00475FB0" w:rsidP="006E17F0">
      <w:pPr>
        <w:pStyle w:val="Akapitzlist"/>
        <w:numPr>
          <w:ilvl w:val="0"/>
          <w:numId w:val="3"/>
        </w:numPr>
      </w:pPr>
      <w:r>
        <w:t>Zaprzestanie realizacji projektu nie zwalnia Stron z obowiązku zachowania poufności powierzonych Informacji na zasadach określonych w niniejszym Zobowiązaniu.</w:t>
      </w:r>
    </w:p>
    <w:p w14:paraId="0335049A" w14:textId="77777777" w:rsidR="00584A95" w:rsidRDefault="00584A95" w:rsidP="00475FB0">
      <w:pPr>
        <w:jc w:val="center"/>
      </w:pPr>
    </w:p>
    <w:p w14:paraId="23FE48D6" w14:textId="77777777" w:rsidR="00475FB0" w:rsidRDefault="00475FB0" w:rsidP="00475FB0">
      <w:pPr>
        <w:jc w:val="center"/>
      </w:pPr>
      <w:r>
        <w:t>Par 3 – Wyłączenia</w:t>
      </w:r>
    </w:p>
    <w:p w14:paraId="6D3CF8C2" w14:textId="77777777" w:rsidR="00475FB0" w:rsidRDefault="00475FB0" w:rsidP="00475FB0">
      <w:pPr>
        <w:pStyle w:val="Akapitzlist"/>
        <w:numPr>
          <w:ilvl w:val="0"/>
          <w:numId w:val="4"/>
        </w:numPr>
      </w:pPr>
      <w:r>
        <w:t>Obowiązek poufności, o którym mowa w par 2 ust.1, nie obejmuje przypadków przekazania Informacji sądom lub organom administracyjnym na podstawie obowiązujących przepisów prawa, po wezwaniu Strony przez w/w organy na podstawie stosownego wezwania.</w:t>
      </w:r>
    </w:p>
    <w:p w14:paraId="5720121A" w14:textId="77777777" w:rsidR="00475FB0" w:rsidRDefault="00475FB0" w:rsidP="00475FB0">
      <w:pPr>
        <w:pStyle w:val="Akapitzlist"/>
        <w:numPr>
          <w:ilvl w:val="0"/>
          <w:numId w:val="4"/>
        </w:numPr>
      </w:pPr>
      <w:r>
        <w:t>Obowiązek poufności, o którym mowa w par 2 ust.1, nie będzie miał zastosowania w stosunku do Informacji uzyskanych przez Zleceniodawcę lub Zleceniobiorcę:</w:t>
      </w:r>
    </w:p>
    <w:p w14:paraId="04635161" w14:textId="77777777" w:rsidR="00475FB0" w:rsidRDefault="00475FB0" w:rsidP="00475FB0">
      <w:pPr>
        <w:pStyle w:val="Akapitzlist"/>
        <w:numPr>
          <w:ilvl w:val="1"/>
          <w:numId w:val="4"/>
        </w:numPr>
      </w:pPr>
      <w:r>
        <w:t>Które zostały opublikowane przez jedną ze Stron, są znane i urzędowo podane do publicznej wiadomości bez naruszenia postanowień Zobowiązania do zachowania poufności,</w:t>
      </w:r>
    </w:p>
    <w:p w14:paraId="7135B939" w14:textId="77777777" w:rsidR="00475FB0" w:rsidRDefault="00475FB0" w:rsidP="00475FB0">
      <w:pPr>
        <w:pStyle w:val="Akapitzlist"/>
        <w:numPr>
          <w:ilvl w:val="1"/>
          <w:numId w:val="4"/>
        </w:numPr>
      </w:pPr>
      <w:r>
        <w:t xml:space="preserve">Które zostały przekazane </w:t>
      </w:r>
      <w:r w:rsidR="00722AC6">
        <w:t>Zleceniodawcy lub Zleceniobiorcy przez osobę trzecią która posiadało umocowanie do przekazania Informacji,</w:t>
      </w:r>
    </w:p>
    <w:p w14:paraId="350FA862" w14:textId="77777777" w:rsidR="00722AC6" w:rsidRDefault="00722AC6" w:rsidP="00475FB0">
      <w:pPr>
        <w:pStyle w:val="Akapitzlist"/>
        <w:numPr>
          <w:ilvl w:val="1"/>
          <w:numId w:val="4"/>
        </w:numPr>
      </w:pPr>
      <w:r>
        <w:lastRenderedPageBreak/>
        <w:t>Na których ujawnienie Zleceniodawca lub Zleceniobiorca wyraził zgodę drugiej Stronie na piśmie, z zastrzeżeniem wszelkich ograniczeń takiego ujawnienia.</w:t>
      </w:r>
    </w:p>
    <w:p w14:paraId="34BB8800" w14:textId="77777777" w:rsidR="00722AC6" w:rsidRDefault="00722AC6" w:rsidP="00722AC6">
      <w:pPr>
        <w:jc w:val="center"/>
      </w:pPr>
      <w:r>
        <w:t>Par 4 – Odpowiedzialność</w:t>
      </w:r>
    </w:p>
    <w:p w14:paraId="195D3E05" w14:textId="511E050B" w:rsidR="00722AC6" w:rsidRDefault="00722AC6" w:rsidP="00722AC6">
      <w:pPr>
        <w:pStyle w:val="Akapitzlist"/>
        <w:numPr>
          <w:ilvl w:val="0"/>
          <w:numId w:val="5"/>
        </w:numPr>
      </w:pPr>
      <w:r>
        <w:t xml:space="preserve">W przypadku naruszenia zobowiązania do zachowania poufności, </w:t>
      </w:r>
      <w:r w:rsidR="007A3304">
        <w:t xml:space="preserve">Zleceniobiorca </w:t>
      </w:r>
      <w:r>
        <w:t xml:space="preserve">wypłaci </w:t>
      </w:r>
      <w:r w:rsidR="007A3304">
        <w:t xml:space="preserve">Zleceniodawcy </w:t>
      </w:r>
      <w:r w:rsidR="00FF746C">
        <w:t>kwotę</w:t>
      </w:r>
      <w:r>
        <w:t xml:space="preserve"> równą wartości wynagrodzeni</w:t>
      </w:r>
      <w:r w:rsidR="0037787A">
        <w:t>a</w:t>
      </w:r>
      <w:r>
        <w:t xml:space="preserve"> Zlec</w:t>
      </w:r>
      <w:r w:rsidR="007A3304">
        <w:t>eniobiorcy ustalonej w odrębnej umowie o współpracy w zakresie opracowania</w:t>
      </w:r>
      <w:r w:rsidR="007A3304" w:rsidRPr="00FF746C">
        <w:t xml:space="preserve"> software na tablet dla prototypu kompletnego rozwiązania sprzętowo programistycznego umożliwiającego wizualizację i animację obrotową  oraz ich publikację online w modelu </w:t>
      </w:r>
      <w:proofErr w:type="spellStart"/>
      <w:r w:rsidR="007A3304" w:rsidRPr="00FF746C">
        <w:t>saas</w:t>
      </w:r>
      <w:proofErr w:type="spellEnd"/>
      <w:r>
        <w:t>, co dodatkowo nie wyklucza możliwości dochodzenia odszkodowania na zasadach ogólnych.</w:t>
      </w:r>
    </w:p>
    <w:p w14:paraId="3A492770" w14:textId="1F80185A" w:rsidR="001C5752" w:rsidRDefault="001C5752" w:rsidP="00722AC6">
      <w:pPr>
        <w:pStyle w:val="Akapitzlist"/>
        <w:numPr>
          <w:ilvl w:val="0"/>
          <w:numId w:val="5"/>
        </w:numPr>
      </w:pPr>
      <w:r>
        <w:t>W razie naruszenia zobowiązania przez Zleceniobiorcę, Zleceniodawca wyznacza termin 14 dni (od otrzymania pisemnego zawiadomienia) do zaniechania naruszenia,</w:t>
      </w:r>
    </w:p>
    <w:p w14:paraId="5E52D7D9" w14:textId="45E4CFD5" w:rsidR="0037787A" w:rsidRDefault="00722AC6" w:rsidP="00722AC6">
      <w:pPr>
        <w:pStyle w:val="Akapitzlist"/>
        <w:numPr>
          <w:ilvl w:val="0"/>
          <w:numId w:val="5"/>
        </w:numPr>
      </w:pPr>
      <w:r>
        <w:t xml:space="preserve"> </w:t>
      </w:r>
      <w:r w:rsidR="001C5752">
        <w:t xml:space="preserve">W razie niezastosowania się Zleceniobiorcy do zawiadomienia o którym mowa w par. 4, ust. 2, Zleceniobiorca zapłaci karę umowną. </w:t>
      </w:r>
      <w:r>
        <w:t>Kara umowna będzie płatna w term</w:t>
      </w:r>
      <w:r w:rsidR="0037787A">
        <w:t>i</w:t>
      </w:r>
      <w:r>
        <w:t>nie 14 dni od daty otrzymania pisemnego wezwania do zapłaty od Strony przeciwnej.</w:t>
      </w:r>
    </w:p>
    <w:p w14:paraId="740AE141" w14:textId="77777777" w:rsidR="000D15FE" w:rsidRDefault="00722AC6" w:rsidP="00722AC6">
      <w:pPr>
        <w:pStyle w:val="Akapitzlist"/>
        <w:numPr>
          <w:ilvl w:val="0"/>
          <w:numId w:val="5"/>
        </w:numPr>
      </w:pPr>
      <w:r>
        <w:t>Każda ze Stron niniejszego Zobowiązania ponosi odpowiedzialność za działania</w:t>
      </w:r>
      <w:r w:rsidR="000D15FE">
        <w:t xml:space="preserve"> lub zaniechania osób trzecich, którym przekazał Informacje, jak za własne działania i zaniechania.</w:t>
      </w:r>
    </w:p>
    <w:p w14:paraId="60708275" w14:textId="77777777" w:rsidR="00635A3C" w:rsidRDefault="00635A3C" w:rsidP="00635A3C">
      <w:pPr>
        <w:pStyle w:val="Akapitzlist"/>
      </w:pPr>
    </w:p>
    <w:p w14:paraId="5749A87B" w14:textId="77777777" w:rsidR="000D15FE" w:rsidRDefault="000D15FE" w:rsidP="000D15FE">
      <w:pPr>
        <w:pStyle w:val="Akapitzlist"/>
        <w:jc w:val="center"/>
      </w:pPr>
      <w:r>
        <w:t>Par 5 – Zwrot Informacji</w:t>
      </w:r>
    </w:p>
    <w:p w14:paraId="3FD158B1" w14:textId="77777777" w:rsidR="00584A95" w:rsidRDefault="00584A95" w:rsidP="000D15FE">
      <w:pPr>
        <w:pStyle w:val="Akapitzlist"/>
        <w:jc w:val="center"/>
      </w:pPr>
    </w:p>
    <w:p w14:paraId="5D444841" w14:textId="77777777" w:rsidR="000D15FE" w:rsidRDefault="000D15FE" w:rsidP="000D15FE">
      <w:pPr>
        <w:pStyle w:val="Akapitzlist"/>
        <w:numPr>
          <w:ilvl w:val="0"/>
          <w:numId w:val="6"/>
        </w:numPr>
      </w:pPr>
      <w:r>
        <w:t>Informacje przekazane przez każdą ze Stron pozostają intelektualną własnością tej Strony, która je przekazał. W dowolnym czasie na pisemne żądanie jednej ze Stron, druga Strona zwróci dokumenty zawierające żądane Informacje nie pozostawiając sobie żadnych kopii, a także nieodwracalnie usunie wszelkie dane przechowywane w formie elektronicznej.</w:t>
      </w:r>
    </w:p>
    <w:p w14:paraId="1F94CA2B" w14:textId="77777777" w:rsidR="000D15FE" w:rsidRDefault="000D15FE" w:rsidP="000D15FE">
      <w:pPr>
        <w:pStyle w:val="Akapitzlist"/>
        <w:numPr>
          <w:ilvl w:val="0"/>
          <w:numId w:val="6"/>
        </w:numPr>
      </w:pPr>
      <w:r>
        <w:t>W przypadku niepodjęcia lub zakończenia współpracy pomiędzy stronami, każda ze Stron zobowiązana jest</w:t>
      </w:r>
      <w:r w:rsidR="007A3304">
        <w:t xml:space="preserve">, o ile warunku umowy o współpracy nie stanowią inaczej, </w:t>
      </w:r>
      <w:r>
        <w:t xml:space="preserve"> na pisemne żądanie drugiej Strony:</w:t>
      </w:r>
    </w:p>
    <w:p w14:paraId="2A1CA452" w14:textId="77777777" w:rsidR="000D15FE" w:rsidRDefault="000D15FE" w:rsidP="000D15FE">
      <w:pPr>
        <w:pStyle w:val="Akapitzlist"/>
        <w:numPr>
          <w:ilvl w:val="1"/>
          <w:numId w:val="6"/>
        </w:numPr>
      </w:pPr>
      <w:r>
        <w:t>Przekazać niezwłocznie w formie pisemnej, za potwierdzeniem odbioru, wszelkie będące w jej posiadaniu Informacje uzyskane od drugiej Strony, z tym, że obowiązek zwrotu obejmuje zarówno oryginały dokumentów jak i wszelkie ich kopie,</w:t>
      </w:r>
    </w:p>
    <w:p w14:paraId="27D8A952" w14:textId="77777777" w:rsidR="000D15FE" w:rsidRDefault="000D15FE" w:rsidP="000D15FE">
      <w:pPr>
        <w:pStyle w:val="Akapitzlist"/>
        <w:numPr>
          <w:ilvl w:val="1"/>
          <w:numId w:val="6"/>
        </w:numPr>
      </w:pPr>
      <w:r>
        <w:t>Usunąć uzyskane Informacje znajdujące się na elektronicznych nośnikach informacji,  sposób zapewniający zachowanie ich poufności.</w:t>
      </w:r>
    </w:p>
    <w:p w14:paraId="3DE465DD" w14:textId="77777777" w:rsidR="000D15FE" w:rsidRDefault="000D15FE" w:rsidP="000D15FE">
      <w:pPr>
        <w:pStyle w:val="Akapitzlist"/>
      </w:pPr>
    </w:p>
    <w:p w14:paraId="7E24962A" w14:textId="77777777" w:rsidR="000D15FE" w:rsidRDefault="000D15FE" w:rsidP="000D15FE">
      <w:pPr>
        <w:pStyle w:val="Akapitzlist"/>
      </w:pPr>
    </w:p>
    <w:p w14:paraId="5CA1C304" w14:textId="77777777" w:rsidR="00A54D60" w:rsidRDefault="00A54D60" w:rsidP="00A54D60">
      <w:pPr>
        <w:pStyle w:val="Akapitzlist"/>
        <w:jc w:val="center"/>
      </w:pPr>
      <w:r>
        <w:t>Par 6 – Postanowienia ogólne</w:t>
      </w:r>
    </w:p>
    <w:p w14:paraId="44C350BC" w14:textId="77777777" w:rsidR="00A54D60" w:rsidRDefault="00A54D60" w:rsidP="00A54D60">
      <w:pPr>
        <w:pStyle w:val="Akapitzlist"/>
        <w:jc w:val="center"/>
      </w:pPr>
    </w:p>
    <w:p w14:paraId="13FD25CD" w14:textId="77777777" w:rsidR="00A54D60" w:rsidRDefault="00A54D60" w:rsidP="00A54D60">
      <w:pPr>
        <w:pStyle w:val="Akapitzlist"/>
        <w:numPr>
          <w:ilvl w:val="0"/>
          <w:numId w:val="8"/>
        </w:numPr>
      </w:pPr>
      <w:r>
        <w:t>Niniejsze Zobowiązanie do zachowania poufności zachowuje ważność przez okres 2 lat o dnia jej podpisania.</w:t>
      </w:r>
    </w:p>
    <w:p w14:paraId="719FD35B" w14:textId="77777777" w:rsidR="00A54D60" w:rsidRDefault="00A54D60" w:rsidP="00A54D60">
      <w:pPr>
        <w:pStyle w:val="Akapitzlist"/>
        <w:numPr>
          <w:ilvl w:val="0"/>
          <w:numId w:val="8"/>
        </w:numPr>
      </w:pPr>
      <w:r>
        <w:lastRenderedPageBreak/>
        <w:t>Zleceniodawca oraz Zleceniobiorca dołożą wszelkich starań w celu polubowne</w:t>
      </w:r>
      <w:bookmarkStart w:id="0" w:name="_GoBack"/>
      <w:bookmarkEnd w:id="0"/>
      <w:r>
        <w:t>go rozwiązania potencjalnego sporu wynikającego lub związanego z niniejszym Zobowiązaniem do zachowania poufności.</w:t>
      </w:r>
    </w:p>
    <w:p w14:paraId="1B7C3881" w14:textId="2B4056E8" w:rsidR="00A54D60" w:rsidRDefault="00A54D60" w:rsidP="00A54D60">
      <w:pPr>
        <w:pStyle w:val="Akapitzlist"/>
        <w:numPr>
          <w:ilvl w:val="0"/>
          <w:numId w:val="8"/>
        </w:numPr>
      </w:pPr>
      <w:r>
        <w:t>W przypadku nieosiągnięcia przez Strony porozumienia, sądem właściwym dla rozstrzygnięcia sporu będzie są</w:t>
      </w:r>
      <w:r w:rsidR="0037787A">
        <w:t>d</w:t>
      </w:r>
      <w:r>
        <w:t xml:space="preserve"> właściwy dla siedziby Zleceniodawcy.</w:t>
      </w:r>
    </w:p>
    <w:p w14:paraId="07907CD1" w14:textId="77777777" w:rsidR="00A54D60" w:rsidRDefault="00A54D60" w:rsidP="00A54D60">
      <w:pPr>
        <w:pStyle w:val="Akapitzlist"/>
        <w:numPr>
          <w:ilvl w:val="0"/>
          <w:numId w:val="8"/>
        </w:numPr>
      </w:pPr>
      <w:r>
        <w:t>Wszelkie zmiany Umowy muszą być dokonywane w formie pisemnej w postaci aneksu do niniejszego Zobowiązania uzgodnionego przez Strony, pod rygorem nieważności.</w:t>
      </w:r>
    </w:p>
    <w:p w14:paraId="4D110A22" w14:textId="77777777" w:rsidR="00A54D60" w:rsidRDefault="00A54D60" w:rsidP="00A54D60">
      <w:pPr>
        <w:pStyle w:val="Akapitzlist"/>
        <w:numPr>
          <w:ilvl w:val="0"/>
          <w:numId w:val="8"/>
        </w:numPr>
      </w:pPr>
      <w:r>
        <w:t xml:space="preserve">Wykonanie i interpretacja niniejszej Umowy podlega przepisom Kodeksu Cywilnego oraz innych odpowiednich przepisów. Wszelkie spory i roszczenia wynikłe z realizacji niniejszego Zobowiązania lub w związku z nim powstałe, Strony poddają pod rozstrzygnięcie sądu powszechnego właściwego ze względu na siedzibę MODE S.A. </w:t>
      </w:r>
    </w:p>
    <w:p w14:paraId="21BE9AA3" w14:textId="77777777" w:rsidR="00A54D60" w:rsidRDefault="00A54D60" w:rsidP="00A54D60">
      <w:pPr>
        <w:pStyle w:val="Akapitzlist"/>
        <w:numPr>
          <w:ilvl w:val="0"/>
          <w:numId w:val="8"/>
        </w:numPr>
      </w:pPr>
      <w:r>
        <w:t xml:space="preserve"> Niniejsze Zobowiązanie zostało sporządzone w dwóch jednobrzmiących egzemplarzach, po jednym dla każdej ze Stron.</w:t>
      </w:r>
    </w:p>
    <w:p w14:paraId="283F225A" w14:textId="77777777" w:rsidR="000D15FE" w:rsidRDefault="000D15FE" w:rsidP="000D15FE">
      <w:pPr>
        <w:pStyle w:val="Akapitzlist"/>
      </w:pPr>
    </w:p>
    <w:p w14:paraId="1915A6F2" w14:textId="77777777" w:rsidR="00A54D60" w:rsidRDefault="00A54D60" w:rsidP="000D15FE">
      <w:pPr>
        <w:pStyle w:val="Akapitzlist"/>
      </w:pPr>
    </w:p>
    <w:p w14:paraId="6EB259FE" w14:textId="77777777" w:rsidR="007A3304" w:rsidRDefault="007A3304" w:rsidP="000D15FE">
      <w:pPr>
        <w:pStyle w:val="Akapitzlist"/>
      </w:pPr>
    </w:p>
    <w:p w14:paraId="4B335B6F" w14:textId="77777777" w:rsidR="00A54D60" w:rsidRDefault="00A54D60" w:rsidP="000D15FE">
      <w:pPr>
        <w:pStyle w:val="Akapitzlist"/>
      </w:pPr>
      <w:r>
        <w:t>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0C479C66" w14:textId="77777777" w:rsidR="00A54D60" w:rsidRDefault="00A54D60" w:rsidP="000D15FE">
      <w:pPr>
        <w:pStyle w:val="Akapitzlist"/>
      </w:pPr>
      <w:r>
        <w:t>Zleceniodawca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Zleceniobiorca</w:t>
      </w:r>
    </w:p>
    <w:sectPr w:rsidR="00A54D60" w:rsidSect="00584A95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FCBC0" w14:textId="77777777" w:rsidR="00FA001B" w:rsidRDefault="00FA001B" w:rsidP="006E2D73">
      <w:pPr>
        <w:spacing w:after="0" w:line="240" w:lineRule="auto"/>
      </w:pPr>
      <w:r>
        <w:separator/>
      </w:r>
    </w:p>
  </w:endnote>
  <w:endnote w:type="continuationSeparator" w:id="0">
    <w:p w14:paraId="2D6D9ECB" w14:textId="77777777" w:rsidR="00FA001B" w:rsidRDefault="00FA001B" w:rsidP="006E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mbers Sans Offc">
    <w:altName w:val="Franklin Gothic Book"/>
    <w:panose1 w:val="020B0504020101020102"/>
    <w:charset w:val="00"/>
    <w:family w:val="swiss"/>
    <w:notTrueType/>
    <w:pitch w:val="variable"/>
    <w:sig w:usb0="800000EF" w:usb1="4000606A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535DC" w14:textId="77777777" w:rsidR="00C645C2" w:rsidRDefault="00C645C2" w:rsidP="00C645C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AB4056" wp14:editId="28CFF657">
              <wp:simplePos x="0" y="0"/>
              <wp:positionH relativeFrom="page">
                <wp:posOffset>6206490</wp:posOffset>
              </wp:positionH>
              <wp:positionV relativeFrom="page">
                <wp:posOffset>9922510</wp:posOffset>
              </wp:positionV>
              <wp:extent cx="1044575" cy="182245"/>
              <wp:effectExtent l="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45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A2BF1" w14:textId="5DA312EE" w:rsidR="00C645C2" w:rsidRPr="00372DB1" w:rsidRDefault="00C645C2" w:rsidP="00C645C2">
                          <w:pPr>
                            <w:jc w:val="right"/>
                            <w:rPr>
                              <w:rFonts w:ascii="Chambers Sans Offc" w:hAnsi="Chambers Sans Offc"/>
                              <w:b/>
                              <w:sz w:val="18"/>
                              <w:vertAlign w:val="subscript"/>
                            </w:rPr>
                          </w:pPr>
                          <w:r w:rsidRPr="00372DB1">
                            <w:rPr>
                              <w:rFonts w:ascii="Chambers Sans Offc" w:hAnsi="Chambers Sans Offc"/>
                              <w:b/>
                              <w:sz w:val="18"/>
                            </w:rPr>
                            <w:fldChar w:fldCharType="begin"/>
                          </w:r>
                          <w:r w:rsidRPr="00372DB1">
                            <w:rPr>
                              <w:rFonts w:ascii="Chambers Sans Offc" w:hAnsi="Chambers Sans Offc"/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372DB1">
                            <w:rPr>
                              <w:rFonts w:ascii="Chambers Sans Offc" w:hAnsi="Chambers Sans Offc"/>
                              <w:b/>
                              <w:sz w:val="18"/>
                            </w:rPr>
                            <w:fldChar w:fldCharType="separate"/>
                          </w:r>
                          <w:r w:rsidR="002245B1">
                            <w:rPr>
                              <w:rFonts w:ascii="Chambers Sans Offc" w:hAnsi="Chambers Sans Offc"/>
                              <w:b/>
                              <w:noProof/>
                              <w:sz w:val="18"/>
                            </w:rPr>
                            <w:t>4</w:t>
                          </w:r>
                          <w:r w:rsidRPr="00372DB1">
                            <w:rPr>
                              <w:rFonts w:ascii="Chambers Sans Offc" w:hAnsi="Chambers Sans Offc"/>
                              <w:b/>
                              <w:sz w:val="18"/>
                            </w:rPr>
                            <w:fldChar w:fldCharType="end"/>
                          </w:r>
                          <w:r w:rsidRPr="00372DB1">
                            <w:rPr>
                              <w:rFonts w:ascii="Chambers Sans Offc" w:hAnsi="Chambers Sans Offc"/>
                              <w:b/>
                              <w:sz w:val="18"/>
                              <w:vertAlign w:val="subscript"/>
                            </w:rPr>
                            <w:t xml:space="preserve"> </w:t>
                          </w:r>
                          <w:r w:rsidRPr="00372DB1">
                            <w:rPr>
                              <w:rFonts w:ascii="Chambers Sans Offc" w:hAnsi="Chambers Sans Offc"/>
                              <w:b/>
                              <w:sz w:val="18"/>
                            </w:rPr>
                            <w:t xml:space="preserve">/ </w:t>
                          </w:r>
                          <w:r w:rsidR="00FA001B">
                            <w:fldChar w:fldCharType="begin"/>
                          </w:r>
                          <w:r w:rsidR="00FA001B">
                            <w:instrText xml:space="preserve"> NUMPAGES  \* MERGEFORMAT </w:instrText>
                          </w:r>
                          <w:r w:rsidR="00FA001B">
                            <w:fldChar w:fldCharType="separate"/>
                          </w:r>
                          <w:r w:rsidR="002245B1">
                            <w:rPr>
                              <w:noProof/>
                            </w:rPr>
                            <w:t>4</w:t>
                          </w:r>
                          <w:r w:rsidR="00FA001B">
                            <w:rPr>
                              <w:rFonts w:ascii="Chambers Sans Offc" w:hAnsi="Chambers Sans Offc"/>
                              <w:b/>
                              <w:noProof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88.7pt;margin-top:781.3pt;width:82.25pt;height: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" filled="f" stroked="f">
              <v:textbox inset="0,0,0,0">
                <w:txbxContent>
                  <w:p w14:paraId="4D2A2BF1" w14:textId="5DA312EE" w:rsidR="00C645C2" w:rsidRPr="00372DB1" w:rsidRDefault="00C645C2" w:rsidP="00C645C2">
                    <w:pPr>
                      <w:jc w:val="right"/>
                      <w:rPr>
                        <w:rFonts w:ascii="Chambers Sans Offc" w:hAnsi="Chambers Sans Offc"/>
                        <w:b/>
                        <w:sz w:val="18"/>
                        <w:vertAlign w:val="subscript"/>
                      </w:rPr>
                    </w:pPr>
                    <w:r w:rsidRPr="00372DB1">
                      <w:rPr>
                        <w:rFonts w:ascii="Chambers Sans Offc" w:hAnsi="Chambers Sans Offc"/>
                        <w:b/>
                        <w:sz w:val="18"/>
                      </w:rPr>
                      <w:fldChar w:fldCharType="begin"/>
                    </w:r>
                    <w:r w:rsidRPr="00372DB1">
                      <w:rPr>
                        <w:rFonts w:ascii="Chambers Sans Offc" w:hAnsi="Chambers Sans Offc"/>
                        <w:b/>
                        <w:sz w:val="18"/>
                      </w:rPr>
                      <w:instrText xml:space="preserve"> PAGE  \* MERGEFORMAT </w:instrText>
                    </w:r>
                    <w:r w:rsidRPr="00372DB1">
                      <w:rPr>
                        <w:rFonts w:ascii="Chambers Sans Offc" w:hAnsi="Chambers Sans Offc"/>
                        <w:b/>
                        <w:sz w:val="18"/>
                      </w:rPr>
                      <w:fldChar w:fldCharType="separate"/>
                    </w:r>
                    <w:r w:rsidR="002245B1">
                      <w:rPr>
                        <w:rFonts w:ascii="Chambers Sans Offc" w:hAnsi="Chambers Sans Offc"/>
                        <w:b/>
                        <w:noProof/>
                        <w:sz w:val="18"/>
                      </w:rPr>
                      <w:t>4</w:t>
                    </w:r>
                    <w:r w:rsidRPr="00372DB1">
                      <w:rPr>
                        <w:rFonts w:ascii="Chambers Sans Offc" w:hAnsi="Chambers Sans Offc"/>
                        <w:b/>
                        <w:sz w:val="18"/>
                      </w:rPr>
                      <w:fldChar w:fldCharType="end"/>
                    </w:r>
                    <w:r w:rsidRPr="00372DB1">
                      <w:rPr>
                        <w:rFonts w:ascii="Chambers Sans Offc" w:hAnsi="Chambers Sans Offc"/>
                        <w:b/>
                        <w:sz w:val="18"/>
                        <w:vertAlign w:val="subscript"/>
                      </w:rPr>
                      <w:t xml:space="preserve"> </w:t>
                    </w:r>
                    <w:r w:rsidRPr="00372DB1">
                      <w:rPr>
                        <w:rFonts w:ascii="Chambers Sans Offc" w:hAnsi="Chambers Sans Offc"/>
                        <w:b/>
                        <w:sz w:val="18"/>
                      </w:rPr>
                      <w:t xml:space="preserve">/ </w:t>
                    </w:r>
                    <w:r w:rsidR="00FA001B">
                      <w:fldChar w:fldCharType="begin"/>
                    </w:r>
                    <w:r w:rsidR="00FA001B">
                      <w:instrText xml:space="preserve"> NUMPAGES  \* MERGEFORMAT </w:instrText>
                    </w:r>
                    <w:r w:rsidR="00FA001B">
                      <w:fldChar w:fldCharType="separate"/>
                    </w:r>
                    <w:r w:rsidR="002245B1">
                      <w:rPr>
                        <w:noProof/>
                      </w:rPr>
                      <w:t>4</w:t>
                    </w:r>
                    <w:r w:rsidR="00FA001B">
                      <w:rPr>
                        <w:rFonts w:ascii="Chambers Sans Offc" w:hAnsi="Chambers Sans Offc"/>
                        <w:b/>
                        <w:noProof/>
                        <w:sz w:val="18"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  <w:p w14:paraId="4DB03B12" w14:textId="77777777" w:rsidR="00C645C2" w:rsidRDefault="00C645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8D626" w14:textId="77777777" w:rsidR="00FA001B" w:rsidRDefault="00FA001B" w:rsidP="006E2D73">
      <w:pPr>
        <w:spacing w:after="0" w:line="240" w:lineRule="auto"/>
      </w:pPr>
      <w:r>
        <w:separator/>
      </w:r>
    </w:p>
  </w:footnote>
  <w:footnote w:type="continuationSeparator" w:id="0">
    <w:p w14:paraId="1D70D560" w14:textId="77777777" w:rsidR="00FA001B" w:rsidRDefault="00FA001B" w:rsidP="006E2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33" w:type="dxa"/>
      <w:jc w:val="center"/>
      <w:tblInd w:w="319" w:type="dxa"/>
      <w:tblLook w:val="04A0" w:firstRow="1" w:lastRow="0" w:firstColumn="1" w:lastColumn="0" w:noHBand="0" w:noVBand="1"/>
    </w:tblPr>
    <w:tblGrid>
      <w:gridCol w:w="12753"/>
    </w:tblGrid>
    <w:tr w:rsidR="00C645C2" w:rsidRPr="00C54EE0" w14:paraId="706130E8" w14:textId="77777777" w:rsidTr="00072486">
      <w:trPr>
        <w:jc w:val="center"/>
      </w:trPr>
      <w:tc>
        <w:tcPr>
          <w:tcW w:w="3644" w:type="dxa"/>
          <w:shd w:val="clear" w:color="auto" w:fill="auto"/>
          <w:vAlign w:val="center"/>
        </w:tcPr>
        <w:tbl>
          <w:tblPr>
            <w:tblW w:w="12218" w:type="dxa"/>
            <w:jc w:val="center"/>
            <w:tblInd w:w="319" w:type="dxa"/>
            <w:tblLook w:val="04A0" w:firstRow="1" w:lastRow="0" w:firstColumn="1" w:lastColumn="0" w:noHBand="0" w:noVBand="1"/>
          </w:tblPr>
          <w:tblGrid>
            <w:gridCol w:w="4687"/>
            <w:gridCol w:w="1995"/>
            <w:gridCol w:w="5536"/>
          </w:tblGrid>
          <w:tr w:rsidR="00C645C2" w:rsidRPr="00C54EE0" w14:paraId="1C4642DC" w14:textId="77777777" w:rsidTr="00072486">
            <w:trPr>
              <w:trHeight w:val="1418"/>
              <w:jc w:val="center"/>
            </w:trPr>
            <w:tc>
              <w:tcPr>
                <w:tcW w:w="4687" w:type="dxa"/>
                <w:shd w:val="clear" w:color="auto" w:fill="auto"/>
                <w:vAlign w:val="center"/>
              </w:tcPr>
              <w:p w14:paraId="1375ED88" w14:textId="77777777" w:rsidR="00C645C2" w:rsidRPr="00C54EE0" w:rsidRDefault="00C645C2" w:rsidP="00072486">
                <w:pPr>
                  <w:pStyle w:val="Nagwek"/>
                  <w:ind w:left="756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725F7E92" wp14:editId="54879149">
                      <wp:extent cx="1860061" cy="908030"/>
                      <wp:effectExtent l="19050" t="0" r="6839" b="0"/>
                      <wp:docPr id="8" name="Obraz 1" descr="C:\Users\Właściciel\Desktop\INNOWACYJNA_GOSPODARK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Właściciel\Desktop\INNOWACYJNA_GOSPODARK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65998" cy="91092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995" w:type="dxa"/>
                <w:shd w:val="clear" w:color="auto" w:fill="auto"/>
                <w:vAlign w:val="center"/>
              </w:tcPr>
              <w:p w14:paraId="2E26347A" w14:textId="77777777" w:rsidR="00C645C2" w:rsidRPr="00C54EE0" w:rsidRDefault="00C645C2" w:rsidP="00072486">
                <w:pPr>
                  <w:pStyle w:val="Nagwek"/>
                  <w:ind w:left="159"/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6FDD8D3C" wp14:editId="21803055">
                      <wp:extent cx="1000125" cy="333375"/>
                      <wp:effectExtent l="19050" t="0" r="9525" b="0"/>
                      <wp:docPr id="1" name="Obraz 2" descr="C:\Users\Właściciel\Desktop\Bez tytułu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Właściciel\Desktop\Bez tytułu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01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536" w:type="dxa"/>
                <w:shd w:val="clear" w:color="auto" w:fill="auto"/>
                <w:vAlign w:val="center"/>
              </w:tcPr>
              <w:p w14:paraId="0AB7FD65" w14:textId="77777777" w:rsidR="00C645C2" w:rsidRDefault="00C645C2" w:rsidP="00072486">
                <w:pPr>
                  <w:pStyle w:val="Nagwek"/>
                  <w:ind w:left="2274"/>
                  <w:jc w:val="center"/>
                </w:pPr>
              </w:p>
              <w:p w14:paraId="4F80D3B2" w14:textId="77777777" w:rsidR="00C645C2" w:rsidRPr="00C54EE0" w:rsidRDefault="00C645C2" w:rsidP="00072486">
                <w:pPr>
                  <w:pStyle w:val="Nagwek"/>
                  <w:tabs>
                    <w:tab w:val="clear" w:pos="4536"/>
                    <w:tab w:val="left" w:pos="4545"/>
                  </w:tabs>
                  <w:ind w:left="286" w:right="1181"/>
                </w:pPr>
                <w:r w:rsidRPr="009B1125">
                  <w:rPr>
                    <w:noProof/>
                    <w:lang w:eastAsia="pl-PL"/>
                  </w:rPr>
                  <w:drawing>
                    <wp:inline distT="0" distB="0" distL="0" distR="0" wp14:anchorId="4DCAF855" wp14:editId="7EA5AB58">
                      <wp:extent cx="2427357" cy="828675"/>
                      <wp:effectExtent l="19050" t="0" r="0" b="0"/>
                      <wp:docPr id="9" name="Obraz 2" descr="C:\Users\Właściciel\Desktop\UE EFRR_pol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Właściciel\Desktop\UE EFRR_pol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51839" cy="83703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E7FBAAD" w14:textId="77777777" w:rsidR="00C645C2" w:rsidRPr="008818CA" w:rsidRDefault="00C645C2" w:rsidP="00072486">
          <w:pPr>
            <w:pStyle w:val="Nagwek"/>
            <w:jc w:val="center"/>
            <w:rPr>
              <w:rFonts w:ascii="Times New Roman" w:hAnsi="Times New Roman"/>
              <w:sz w:val="20"/>
            </w:rPr>
          </w:pPr>
          <w:r w:rsidRPr="008818CA">
            <w:rPr>
              <w:rFonts w:ascii="Times New Roman" w:hAnsi="Times New Roman"/>
              <w:sz w:val="20"/>
            </w:rPr>
            <w:t>Fundusze Europejskie – dla rozwoju innowacyjnej gospodarki</w:t>
          </w:r>
        </w:p>
        <w:p w14:paraId="15296700" w14:textId="77777777" w:rsidR="00C645C2" w:rsidRPr="00C54EE0" w:rsidRDefault="00C645C2" w:rsidP="00072486">
          <w:pPr>
            <w:pStyle w:val="Nagwek"/>
            <w:jc w:val="center"/>
          </w:pPr>
          <w:r>
            <w:rPr>
              <w:rFonts w:ascii="Times New Roman" w:hAnsi="Times New Roman"/>
              <w:sz w:val="20"/>
            </w:rPr>
            <w:t>Dotacje na innowacje - inwestujemy w Waszą przyszłość</w:t>
          </w:r>
        </w:p>
      </w:tc>
    </w:tr>
  </w:tbl>
  <w:p w14:paraId="5B9E202D" w14:textId="77777777" w:rsidR="00C645C2" w:rsidRDefault="00C645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635"/>
    <w:multiLevelType w:val="hybridMultilevel"/>
    <w:tmpl w:val="AB6E2B94"/>
    <w:lvl w:ilvl="0" w:tplc="A508C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805CB"/>
    <w:multiLevelType w:val="hybridMultilevel"/>
    <w:tmpl w:val="BDF277BC"/>
    <w:lvl w:ilvl="0" w:tplc="6DB2A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515C9"/>
    <w:multiLevelType w:val="hybridMultilevel"/>
    <w:tmpl w:val="40EA9DE6"/>
    <w:lvl w:ilvl="0" w:tplc="CCCEB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C5999"/>
    <w:multiLevelType w:val="hybridMultilevel"/>
    <w:tmpl w:val="1DACB824"/>
    <w:lvl w:ilvl="0" w:tplc="CCCEB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E2D3C"/>
    <w:multiLevelType w:val="hybridMultilevel"/>
    <w:tmpl w:val="40EA9DE6"/>
    <w:lvl w:ilvl="0" w:tplc="CCCEB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E3198"/>
    <w:multiLevelType w:val="hybridMultilevel"/>
    <w:tmpl w:val="E876A9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716B5E"/>
    <w:multiLevelType w:val="hybridMultilevel"/>
    <w:tmpl w:val="C3C2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1"/>
    <w:lvlOverride w:ilvl="0">
      <w:lvl w:ilvl="0" w:tplc="6DB2A1C4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7D"/>
    <w:rsid w:val="000D15FE"/>
    <w:rsid w:val="00104E88"/>
    <w:rsid w:val="0016148F"/>
    <w:rsid w:val="00167465"/>
    <w:rsid w:val="001A617D"/>
    <w:rsid w:val="001C5752"/>
    <w:rsid w:val="002245B1"/>
    <w:rsid w:val="0037787A"/>
    <w:rsid w:val="00435903"/>
    <w:rsid w:val="00475FB0"/>
    <w:rsid w:val="005419DF"/>
    <w:rsid w:val="00584A95"/>
    <w:rsid w:val="0062601D"/>
    <w:rsid w:val="00635A3C"/>
    <w:rsid w:val="006E17F0"/>
    <w:rsid w:val="006E2D73"/>
    <w:rsid w:val="00722AC6"/>
    <w:rsid w:val="007837DA"/>
    <w:rsid w:val="007A3304"/>
    <w:rsid w:val="0090238F"/>
    <w:rsid w:val="00915EB6"/>
    <w:rsid w:val="00936319"/>
    <w:rsid w:val="009F19CD"/>
    <w:rsid w:val="00A54D60"/>
    <w:rsid w:val="00C645C2"/>
    <w:rsid w:val="00E736E3"/>
    <w:rsid w:val="00FA001B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72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17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2D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2D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2D73"/>
    <w:rPr>
      <w:vertAlign w:val="superscript"/>
    </w:rPr>
  </w:style>
  <w:style w:type="paragraph" w:styleId="Nagwek">
    <w:name w:val="header"/>
    <w:basedOn w:val="Normalny"/>
    <w:link w:val="NagwekZnak"/>
    <w:unhideWhenUsed/>
    <w:rsid w:val="00C6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645C2"/>
  </w:style>
  <w:style w:type="paragraph" w:styleId="Stopka">
    <w:name w:val="footer"/>
    <w:basedOn w:val="Normalny"/>
    <w:link w:val="StopkaZnak"/>
    <w:uiPriority w:val="99"/>
    <w:unhideWhenUsed/>
    <w:rsid w:val="00C6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5C2"/>
  </w:style>
  <w:style w:type="paragraph" w:styleId="Tekstdymka">
    <w:name w:val="Balloon Text"/>
    <w:basedOn w:val="Normalny"/>
    <w:link w:val="TekstdymkaZnak"/>
    <w:uiPriority w:val="99"/>
    <w:semiHidden/>
    <w:unhideWhenUsed/>
    <w:rsid w:val="00C6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17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2D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2D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2D73"/>
    <w:rPr>
      <w:vertAlign w:val="superscript"/>
    </w:rPr>
  </w:style>
  <w:style w:type="paragraph" w:styleId="Nagwek">
    <w:name w:val="header"/>
    <w:basedOn w:val="Normalny"/>
    <w:link w:val="NagwekZnak"/>
    <w:unhideWhenUsed/>
    <w:rsid w:val="00C6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645C2"/>
  </w:style>
  <w:style w:type="paragraph" w:styleId="Stopka">
    <w:name w:val="footer"/>
    <w:basedOn w:val="Normalny"/>
    <w:link w:val="StopkaZnak"/>
    <w:uiPriority w:val="99"/>
    <w:unhideWhenUsed/>
    <w:rsid w:val="00C6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5C2"/>
  </w:style>
  <w:style w:type="paragraph" w:styleId="Tekstdymka">
    <w:name w:val="Balloon Text"/>
    <w:basedOn w:val="Normalny"/>
    <w:link w:val="TekstdymkaZnak"/>
    <w:uiPriority w:val="99"/>
    <w:semiHidden/>
    <w:unhideWhenUsed/>
    <w:rsid w:val="00C6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1126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wkruszynski</dc:creator>
  <cp:lastModifiedBy>wkruszynski</cp:lastModifiedBy>
  <cp:revision>3</cp:revision>
  <cp:lastPrinted>2014-10-06T13:02:00Z</cp:lastPrinted>
  <dcterms:created xsi:type="dcterms:W3CDTF">2014-10-06T13:35:00Z</dcterms:created>
  <dcterms:modified xsi:type="dcterms:W3CDTF">2014-10-06T13:37:00Z</dcterms:modified>
</cp:coreProperties>
</file>